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0B6" w:rsidRDefault="00C14D38">
      <w:pPr>
        <w:pStyle w:val="a4"/>
      </w:pPr>
      <w:r>
        <w:t>Что</w:t>
      </w:r>
      <w:r>
        <w:rPr>
          <w:spacing w:val="-7"/>
        </w:rPr>
        <w:t xml:space="preserve"> </w:t>
      </w:r>
      <w:r>
        <w:t>делать,</w:t>
      </w:r>
      <w:r>
        <w:rPr>
          <w:spacing w:val="-8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ребенок</w:t>
      </w:r>
      <w:r>
        <w:rPr>
          <w:spacing w:val="-9"/>
        </w:rPr>
        <w:t xml:space="preserve"> </w:t>
      </w:r>
      <w:r>
        <w:t>взял</w:t>
      </w:r>
      <w:r>
        <w:rPr>
          <w:spacing w:val="-9"/>
        </w:rPr>
        <w:t xml:space="preserve"> </w:t>
      </w:r>
      <w:r>
        <w:t>чужую</w:t>
      </w:r>
      <w:r>
        <w:rPr>
          <w:spacing w:val="-9"/>
        </w:rPr>
        <w:t xml:space="preserve"> </w:t>
      </w:r>
      <w:r>
        <w:t>вещь?</w:t>
      </w:r>
    </w:p>
    <w:p w:rsidR="005B60B6" w:rsidRDefault="005B60B6">
      <w:pPr>
        <w:pStyle w:val="a3"/>
        <w:rPr>
          <w:b/>
          <w:sz w:val="30"/>
        </w:rPr>
      </w:pPr>
    </w:p>
    <w:p w:rsidR="005B60B6" w:rsidRDefault="005B60B6">
      <w:pPr>
        <w:pStyle w:val="a3"/>
        <w:spacing w:before="8"/>
        <w:rPr>
          <w:b/>
          <w:sz w:val="32"/>
        </w:rPr>
      </w:pPr>
    </w:p>
    <w:p w:rsidR="005B60B6" w:rsidRDefault="00C14D38">
      <w:pPr>
        <w:pStyle w:val="a5"/>
        <w:numPr>
          <w:ilvl w:val="0"/>
          <w:numId w:val="1"/>
        </w:numPr>
        <w:tabs>
          <w:tab w:val="left" w:pos="914"/>
        </w:tabs>
        <w:spacing w:before="0"/>
        <w:ind w:hanging="248"/>
        <w:rPr>
          <w:sz w:val="24"/>
        </w:rPr>
      </w:pPr>
      <w:r>
        <w:rPr>
          <w:sz w:val="24"/>
        </w:rPr>
        <w:t>Постарайтесь</w:t>
      </w:r>
      <w:r>
        <w:rPr>
          <w:spacing w:val="14"/>
          <w:sz w:val="24"/>
        </w:rPr>
        <w:t xml:space="preserve"> </w:t>
      </w:r>
      <w:r>
        <w:rPr>
          <w:sz w:val="24"/>
        </w:rPr>
        <w:t>разобраться,</w:t>
      </w:r>
      <w:r>
        <w:rPr>
          <w:spacing w:val="13"/>
          <w:sz w:val="24"/>
        </w:rPr>
        <w:t xml:space="preserve"> </w:t>
      </w:r>
      <w:r>
        <w:rPr>
          <w:sz w:val="24"/>
        </w:rPr>
        <w:t>этот</w:t>
      </w:r>
      <w:r>
        <w:rPr>
          <w:spacing w:val="15"/>
          <w:sz w:val="24"/>
        </w:rPr>
        <w:t xml:space="preserve"> </w:t>
      </w:r>
      <w:r>
        <w:rPr>
          <w:sz w:val="24"/>
        </w:rPr>
        <w:t>поступок</w:t>
      </w:r>
      <w:r>
        <w:rPr>
          <w:spacing w:val="17"/>
          <w:sz w:val="24"/>
        </w:rPr>
        <w:t xml:space="preserve"> </w:t>
      </w:r>
      <w:r>
        <w:rPr>
          <w:sz w:val="24"/>
        </w:rPr>
        <w:t>был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случайным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целенаправленным.</w:t>
      </w:r>
    </w:p>
    <w:p w:rsidR="005B60B6" w:rsidRDefault="00C14D38">
      <w:pPr>
        <w:pStyle w:val="a5"/>
        <w:numPr>
          <w:ilvl w:val="0"/>
          <w:numId w:val="1"/>
        </w:numPr>
        <w:tabs>
          <w:tab w:val="left" w:pos="907"/>
        </w:tabs>
        <w:spacing w:before="168" w:line="280" w:lineRule="auto"/>
        <w:ind w:left="100" w:right="442" w:firstLine="566"/>
        <w:rPr>
          <w:sz w:val="24"/>
        </w:rPr>
      </w:pPr>
      <w:r>
        <w:rPr>
          <w:sz w:val="24"/>
        </w:rPr>
        <w:t>Важно</w:t>
      </w:r>
      <w:r>
        <w:rPr>
          <w:spacing w:val="-6"/>
          <w:sz w:val="24"/>
        </w:rPr>
        <w:t xml:space="preserve"> </w:t>
      </w:r>
      <w:r>
        <w:rPr>
          <w:sz w:val="24"/>
        </w:rPr>
        <w:t>пояснить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3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-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«свое»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«чужое»,</w:t>
      </w:r>
      <w:r>
        <w:rPr>
          <w:spacing w:val="-8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3"/>
          <w:sz w:val="24"/>
        </w:rPr>
        <w:t xml:space="preserve"> </w:t>
      </w:r>
      <w:r>
        <w:rPr>
          <w:sz w:val="24"/>
        </w:rPr>
        <w:t>чужое</w:t>
      </w:r>
      <w:r>
        <w:rPr>
          <w:spacing w:val="-9"/>
          <w:sz w:val="24"/>
        </w:rPr>
        <w:t xml:space="preserve"> </w:t>
      </w:r>
      <w:r>
        <w:rPr>
          <w:sz w:val="24"/>
        </w:rPr>
        <w:t>брать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нельзя.</w:t>
      </w:r>
    </w:p>
    <w:p w:rsidR="005B60B6" w:rsidRDefault="00C14D38">
      <w:pPr>
        <w:pStyle w:val="a5"/>
        <w:numPr>
          <w:ilvl w:val="0"/>
          <w:numId w:val="1"/>
        </w:numPr>
        <w:tabs>
          <w:tab w:val="left" w:pos="893"/>
        </w:tabs>
        <w:spacing w:line="280" w:lineRule="auto"/>
        <w:ind w:left="100" w:right="708" w:firstLine="566"/>
        <w:rPr>
          <w:sz w:val="24"/>
        </w:rPr>
      </w:pPr>
      <w:r>
        <w:rPr>
          <w:spacing w:val="-6"/>
          <w:sz w:val="24"/>
        </w:rPr>
        <w:t>Помогите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ребенку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вернуть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вещь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хозяину,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обязательно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пойдите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вместе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ним,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поддержите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морально.</w:t>
      </w:r>
    </w:p>
    <w:p w:rsidR="005B60B6" w:rsidRDefault="00C14D38">
      <w:pPr>
        <w:pStyle w:val="a5"/>
        <w:numPr>
          <w:ilvl w:val="0"/>
          <w:numId w:val="1"/>
        </w:numPr>
        <w:tabs>
          <w:tab w:val="left" w:pos="893"/>
        </w:tabs>
        <w:spacing w:line="280" w:lineRule="auto"/>
        <w:ind w:left="100" w:right="145" w:firstLine="566"/>
        <w:rPr>
          <w:sz w:val="24"/>
        </w:rPr>
      </w:pPr>
      <w:r>
        <w:rPr>
          <w:spacing w:val="-6"/>
          <w:sz w:val="24"/>
        </w:rPr>
        <w:t>Ребенок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должен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усвоить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правило,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прежде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чем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взять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чужую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вещь,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следует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попросить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разрешение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хозяина.</w:t>
      </w:r>
    </w:p>
    <w:p w:rsidR="005B60B6" w:rsidRDefault="00C14D38">
      <w:pPr>
        <w:pStyle w:val="a5"/>
        <w:numPr>
          <w:ilvl w:val="0"/>
          <w:numId w:val="1"/>
        </w:numPr>
        <w:tabs>
          <w:tab w:val="left" w:pos="905"/>
        </w:tabs>
        <w:spacing w:before="122"/>
        <w:ind w:left="904" w:hanging="239"/>
        <w:rPr>
          <w:sz w:val="24"/>
        </w:rPr>
      </w:pPr>
      <w:r>
        <w:rPr>
          <w:sz w:val="24"/>
        </w:rPr>
        <w:t>Учите</w:t>
      </w:r>
      <w:r>
        <w:rPr>
          <w:spacing w:val="-12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личной.</w:t>
      </w:r>
    </w:p>
    <w:p w:rsidR="005B60B6" w:rsidRDefault="00C14D38">
      <w:pPr>
        <w:pStyle w:val="a5"/>
        <w:numPr>
          <w:ilvl w:val="0"/>
          <w:numId w:val="1"/>
        </w:numPr>
        <w:tabs>
          <w:tab w:val="left" w:pos="900"/>
        </w:tabs>
        <w:spacing w:before="166" w:line="280" w:lineRule="auto"/>
        <w:ind w:left="100" w:right="424" w:firstLine="566"/>
        <w:rPr>
          <w:sz w:val="24"/>
        </w:rPr>
      </w:pPr>
      <w:r>
        <w:rPr>
          <w:sz w:val="24"/>
        </w:rPr>
        <w:t>Приучайте к ответственности за свои поступк</w:t>
      </w:r>
      <w:r>
        <w:rPr>
          <w:sz w:val="24"/>
        </w:rPr>
        <w:t>и. Побуждайте к тому, чтобы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 признавал 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 пытался исправить ситуацию, а не тогда, когда его</w:t>
      </w:r>
      <w:r>
        <w:rPr>
          <w:spacing w:val="-57"/>
          <w:sz w:val="24"/>
        </w:rPr>
        <w:t xml:space="preserve"> </w:t>
      </w:r>
      <w:r>
        <w:rPr>
          <w:sz w:val="24"/>
        </w:rPr>
        <w:t>уличат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воровстве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7"/>
          <w:sz w:val="24"/>
        </w:rPr>
        <w:t xml:space="preserve"> </w:t>
      </w:r>
      <w:r>
        <w:rPr>
          <w:sz w:val="24"/>
        </w:rPr>
        <w:t>люди.</w:t>
      </w: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pStyle w:val="a3"/>
        <w:rPr>
          <w:sz w:val="26"/>
        </w:rPr>
      </w:pPr>
    </w:p>
    <w:p w:rsidR="005B60B6" w:rsidRDefault="005B60B6">
      <w:pPr>
        <w:spacing w:before="151"/>
        <w:ind w:left="2231"/>
        <w:rPr>
          <w:b/>
          <w:sz w:val="24"/>
        </w:rPr>
      </w:pPr>
      <w:bookmarkStart w:id="0" w:name="_GoBack"/>
      <w:bookmarkEnd w:id="0"/>
    </w:p>
    <w:sectPr w:rsidR="005B60B6">
      <w:type w:val="continuous"/>
      <w:pgSz w:w="11910" w:h="16840"/>
      <w:pgMar w:top="8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A54"/>
    <w:multiLevelType w:val="hybridMultilevel"/>
    <w:tmpl w:val="6AEC49D4"/>
    <w:lvl w:ilvl="0" w:tplc="AE740AE0">
      <w:start w:val="1"/>
      <w:numFmt w:val="decimal"/>
      <w:lvlText w:val="%1."/>
      <w:lvlJc w:val="left"/>
      <w:pPr>
        <w:ind w:left="913" w:hanging="2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72BAE5B4">
      <w:numFmt w:val="bullet"/>
      <w:lvlText w:val="•"/>
      <w:lvlJc w:val="left"/>
      <w:pPr>
        <w:ind w:left="1896" w:hanging="247"/>
      </w:pPr>
      <w:rPr>
        <w:rFonts w:hint="default"/>
        <w:lang w:val="ru-RU" w:eastAsia="en-US" w:bidi="ar-SA"/>
      </w:rPr>
    </w:lvl>
    <w:lvl w:ilvl="2" w:tplc="BF8CE864">
      <w:numFmt w:val="bullet"/>
      <w:lvlText w:val="•"/>
      <w:lvlJc w:val="left"/>
      <w:pPr>
        <w:ind w:left="2873" w:hanging="247"/>
      </w:pPr>
      <w:rPr>
        <w:rFonts w:hint="default"/>
        <w:lang w:val="ru-RU" w:eastAsia="en-US" w:bidi="ar-SA"/>
      </w:rPr>
    </w:lvl>
    <w:lvl w:ilvl="3" w:tplc="02E43E58">
      <w:numFmt w:val="bullet"/>
      <w:lvlText w:val="•"/>
      <w:lvlJc w:val="left"/>
      <w:pPr>
        <w:ind w:left="3849" w:hanging="247"/>
      </w:pPr>
      <w:rPr>
        <w:rFonts w:hint="default"/>
        <w:lang w:val="ru-RU" w:eastAsia="en-US" w:bidi="ar-SA"/>
      </w:rPr>
    </w:lvl>
    <w:lvl w:ilvl="4" w:tplc="4A80974A">
      <w:numFmt w:val="bullet"/>
      <w:lvlText w:val="•"/>
      <w:lvlJc w:val="left"/>
      <w:pPr>
        <w:ind w:left="4826" w:hanging="247"/>
      </w:pPr>
      <w:rPr>
        <w:rFonts w:hint="default"/>
        <w:lang w:val="ru-RU" w:eastAsia="en-US" w:bidi="ar-SA"/>
      </w:rPr>
    </w:lvl>
    <w:lvl w:ilvl="5" w:tplc="6A22FF10">
      <w:numFmt w:val="bullet"/>
      <w:lvlText w:val="•"/>
      <w:lvlJc w:val="left"/>
      <w:pPr>
        <w:ind w:left="5803" w:hanging="247"/>
      </w:pPr>
      <w:rPr>
        <w:rFonts w:hint="default"/>
        <w:lang w:val="ru-RU" w:eastAsia="en-US" w:bidi="ar-SA"/>
      </w:rPr>
    </w:lvl>
    <w:lvl w:ilvl="6" w:tplc="B1EE82E6">
      <w:numFmt w:val="bullet"/>
      <w:lvlText w:val="•"/>
      <w:lvlJc w:val="left"/>
      <w:pPr>
        <w:ind w:left="6779" w:hanging="247"/>
      </w:pPr>
      <w:rPr>
        <w:rFonts w:hint="default"/>
        <w:lang w:val="ru-RU" w:eastAsia="en-US" w:bidi="ar-SA"/>
      </w:rPr>
    </w:lvl>
    <w:lvl w:ilvl="7" w:tplc="3B4E89EE">
      <w:numFmt w:val="bullet"/>
      <w:lvlText w:val="•"/>
      <w:lvlJc w:val="left"/>
      <w:pPr>
        <w:ind w:left="7756" w:hanging="247"/>
      </w:pPr>
      <w:rPr>
        <w:rFonts w:hint="default"/>
        <w:lang w:val="ru-RU" w:eastAsia="en-US" w:bidi="ar-SA"/>
      </w:rPr>
    </w:lvl>
    <w:lvl w:ilvl="8" w:tplc="E4DC4CEC">
      <w:numFmt w:val="bullet"/>
      <w:lvlText w:val="•"/>
      <w:lvlJc w:val="left"/>
      <w:pPr>
        <w:ind w:left="8733" w:hanging="2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60B6"/>
    <w:rsid w:val="005B60B6"/>
    <w:rsid w:val="00C1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5BFE"/>
  <w15:docId w15:val="{5186D090-9F27-42D3-97A1-EAE63439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1"/>
      <w:ind w:left="1050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spacing w:before="120"/>
      <w:ind w:left="100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Professional</cp:lastModifiedBy>
  <cp:revision>3</cp:revision>
  <dcterms:created xsi:type="dcterms:W3CDTF">2021-12-10T11:02:00Z</dcterms:created>
  <dcterms:modified xsi:type="dcterms:W3CDTF">2021-12-12T16:37:00Z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2021-12-10T00:00:00Z</vt:filetime>
  </property>
</Properties>
</file>